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>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04EB07DB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07152D">
        <w:rPr>
          <w:b/>
          <w:sz w:val="24"/>
          <w:szCs w:val="24"/>
          <w:u w:val="single"/>
        </w:rPr>
        <w:t>1</w:t>
      </w:r>
      <w:r w:rsidR="00C2641A">
        <w:rPr>
          <w:b/>
          <w:sz w:val="24"/>
          <w:szCs w:val="24"/>
          <w:u w:val="single"/>
        </w:rPr>
        <w:t>1</w:t>
      </w:r>
      <w:r w:rsidR="00C2641A" w:rsidRPr="00C2641A">
        <w:rPr>
          <w:b/>
          <w:sz w:val="24"/>
          <w:szCs w:val="24"/>
          <w:u w:val="single"/>
          <w:vertAlign w:val="superscript"/>
        </w:rPr>
        <w:t>th</w:t>
      </w:r>
      <w:r w:rsidR="00C2641A">
        <w:rPr>
          <w:b/>
          <w:sz w:val="24"/>
          <w:szCs w:val="24"/>
          <w:u w:val="single"/>
        </w:rPr>
        <w:t xml:space="preserve"> April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07152D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757E182C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6E0762">
        <w:rPr>
          <w:b/>
          <w:bCs/>
          <w:sz w:val="24"/>
          <w:szCs w:val="24"/>
        </w:rPr>
        <w:t>10</w:t>
      </w:r>
      <w:r w:rsidR="006E0762" w:rsidRPr="006E0762">
        <w:rPr>
          <w:b/>
          <w:bCs/>
          <w:sz w:val="24"/>
          <w:szCs w:val="24"/>
          <w:vertAlign w:val="superscript"/>
        </w:rPr>
        <w:t>th</w:t>
      </w:r>
      <w:r w:rsidR="006E0762">
        <w:rPr>
          <w:b/>
          <w:bCs/>
          <w:sz w:val="24"/>
          <w:szCs w:val="24"/>
        </w:rPr>
        <w:t xml:space="preserve"> April</w:t>
      </w:r>
      <w:r w:rsidR="00E80881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2C0A7D">
        <w:rPr>
          <w:b/>
          <w:bCs/>
          <w:sz w:val="24"/>
          <w:szCs w:val="24"/>
        </w:rPr>
        <w:t>6</w:t>
      </w:r>
      <w:r w:rsidR="006E0762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A4FC99E" w14:textId="77777777" w:rsidR="002C0A7D" w:rsidRDefault="002C0A7D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669D094" w14:textId="39B29299" w:rsidR="006D51D6" w:rsidRDefault="00EE234F" w:rsidP="006D51D6">
      <w:r>
        <w:t>Cler</w:t>
      </w:r>
      <w:r w:rsidR="006D51D6">
        <w:t>k</w:t>
      </w:r>
    </w:p>
    <w:p w14:paraId="0EDFC5C3" w14:textId="64A305F8" w:rsidR="006D51D6" w:rsidRDefault="006D51D6" w:rsidP="006D51D6"/>
    <w:p w14:paraId="527BEB57" w14:textId="77777777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11" w:tgtFrame="_blank" w:history="1">
        <w:r w:rsidRPr="002C0A7D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https://us02web.zoom.us/j/83309372409?pwd=Y3JTQk9Db285cVBPWG5KMWdiMVc2dz09</w:t>
        </w:r>
      </w:hyperlink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61EA8B19" w14:textId="77777777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833 0937 2409 </w:t>
      </w:r>
    </w:p>
    <w:p w14:paraId="29BADA4C" w14:textId="77777777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909996 </w:t>
      </w:r>
    </w:p>
    <w:p w14:paraId="68CF5E61" w14:textId="77777777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8AA2FFC" w14:textId="77777777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</w:t>
      </w:r>
      <w:proofErr w:type="gramStart"/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442039017895,,</w:t>
      </w:r>
      <w:proofErr w:type="gramEnd"/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83309372409#,,,,*909996# United Kingdom +442080806591,,83309372409#,,,,*909996# United Kingdom Dial by your location +44 203 901 7895 United Kingdom +44 208 080 6591 United Kingdom +44 208 080 6592 United Kingdom +44 330 088 5830 United Kingdom +44 131 460 1196 United Kingdom +44 203 481 5237 United Kingdom +44 203 481 5240 United Kingdom </w:t>
      </w:r>
    </w:p>
    <w:p w14:paraId="1A7FED18" w14:textId="77777777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C732476" w14:textId="77777777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833 0937 2409 </w:t>
      </w:r>
    </w:p>
    <w:p w14:paraId="0B78527B" w14:textId="53FF83E1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909996 </w:t>
      </w:r>
    </w:p>
    <w:p w14:paraId="19E73E37" w14:textId="7664936A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0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2C0A7D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https://us02web.zoom.us/u/k3XbC11v6</w:t>
        </w:r>
      </w:hyperlink>
    </w:p>
    <w:p w14:paraId="607C222A" w14:textId="77777777" w:rsidR="002C0A7D" w:rsidRDefault="002C0A7D" w:rsidP="002C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8A2CCF" w14:textId="77777777" w:rsidR="00432307" w:rsidRDefault="00432307" w:rsidP="00EE234F">
      <w:pPr>
        <w:pStyle w:val="Heading2"/>
        <w:rPr>
          <w:b/>
          <w:bCs/>
        </w:rPr>
      </w:pPr>
    </w:p>
    <w:p w14:paraId="27CBB6AC" w14:textId="6D9F18E0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9613"/>
        <w:gridCol w:w="895"/>
      </w:tblGrid>
      <w:tr w:rsidR="006C4040" w:rsidRPr="000140AC" w14:paraId="3D9ADA27" w14:textId="77777777" w:rsidTr="003122E6">
        <w:trPr>
          <w:trHeight w:val="243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4E6348E" w14:textId="2497ABD2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3122E6">
        <w:trPr>
          <w:trHeight w:val="225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2D3631B7" w14:textId="77777777" w:rsidTr="00071DE5">
        <w:trPr>
          <w:trHeight w:val="48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interests.</w:t>
            </w:r>
          </w:p>
          <w:p w14:paraId="0FD7487B" w14:textId="592EBF74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FE74EC5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044E21" w14:textId="73AED5E4" w:rsidR="0045434F" w:rsidRDefault="0045434F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78F43617" w14:textId="77777777" w:rsidTr="00071DE5"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31" w14:textId="0E8B312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3F4D" w14:textId="77777777" w:rsidR="0045434F" w:rsidRDefault="006E0762" w:rsidP="006E076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interested in filling vacant Council seats and decide on co-option to the Council</w:t>
            </w:r>
            <w:r w:rsidR="00B9376C">
              <w:rPr>
                <w:b/>
                <w:sz w:val="24"/>
                <w:szCs w:val="24"/>
              </w:rPr>
              <w:t>.</w:t>
            </w:r>
          </w:p>
          <w:p w14:paraId="2C0A444E" w14:textId="0D2F9ACC" w:rsidR="00BB0D04" w:rsidRDefault="00BB0D04" w:rsidP="006E076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EB2B98" w14:textId="2B0B159A" w:rsidR="0045434F" w:rsidRDefault="00071DE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60B86" w:rsidRPr="000140AC" w14:paraId="371A185D" w14:textId="77777777" w:rsidTr="003122E6">
        <w:trPr>
          <w:trHeight w:val="31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06D51603" w:rsidR="00C60B86" w:rsidRDefault="0045434F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C7660" w14:textId="016125C0" w:rsidR="002C792E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 w:rsidR="00DF2184">
              <w:rPr>
                <w:b/>
                <w:sz w:val="24"/>
                <w:szCs w:val="24"/>
              </w:rPr>
              <w:t>s.</w:t>
            </w:r>
          </w:p>
          <w:p w14:paraId="06F1D660" w14:textId="7ABE4EAA" w:rsidR="003122E6" w:rsidRDefault="003122E6" w:rsidP="003122E6">
            <w:pPr>
              <w:pStyle w:val="ListParagraph"/>
              <w:widowControl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Future of police surgeries</w:t>
            </w:r>
          </w:p>
          <w:p w14:paraId="71DCBF66" w14:textId="41809DDF" w:rsidR="003122E6" w:rsidRDefault="003122E6" w:rsidP="003122E6">
            <w:pPr>
              <w:pStyle w:val="ListParagraph"/>
              <w:widowControl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receive a proposal to create a Neighbourhood Watch area.</w:t>
            </w:r>
          </w:p>
          <w:p w14:paraId="5EFCC22A" w14:textId="7E3542AF" w:rsidR="003122E6" w:rsidRPr="003122E6" w:rsidRDefault="003122E6" w:rsidP="003122E6">
            <w:pPr>
              <w:pStyle w:val="ListParagraph"/>
              <w:widowControl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police matters.</w:t>
            </w:r>
          </w:p>
          <w:p w14:paraId="5ECB884C" w14:textId="5C9342D6" w:rsidR="00946B39" w:rsidRDefault="00946B39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5F0DCA69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122E6">
              <w:rPr>
                <w:b/>
                <w:sz w:val="24"/>
                <w:szCs w:val="24"/>
              </w:rPr>
              <w:t>5</w:t>
            </w:r>
          </w:p>
        </w:tc>
      </w:tr>
      <w:tr w:rsidR="002C792E" w:rsidRPr="000140AC" w14:paraId="356F7EC9" w14:textId="77777777" w:rsidTr="00980E12">
        <w:trPr>
          <w:trHeight w:val="61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A7D" w14:textId="7A590902" w:rsidR="002C792E" w:rsidRDefault="0045434F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B0F80" w14:textId="049D3D15" w:rsidR="005E5B94" w:rsidRPr="00C53D75" w:rsidRDefault="002C792E" w:rsidP="00AB6D31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Update by </w:t>
            </w:r>
            <w:r w:rsidR="003C09B2">
              <w:rPr>
                <w:b/>
                <w:bCs/>
                <w:sz w:val="24"/>
                <w:szCs w:val="24"/>
              </w:rPr>
              <w:t>Newport City Council</w:t>
            </w:r>
            <w:r w:rsidR="00A363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EE5CEB" w14:textId="332F56E2" w:rsidR="002C792E" w:rsidRDefault="00980E1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0</w:t>
            </w:r>
          </w:p>
        </w:tc>
      </w:tr>
      <w:tr w:rsidR="006430F8" w:rsidRPr="000140AC" w14:paraId="374FE33B" w14:textId="77777777" w:rsidTr="003122E6">
        <w:trPr>
          <w:trHeight w:val="123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6BEB3CFF" w:rsidR="006430F8" w:rsidRDefault="0045434F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1D73F172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</w:t>
            </w:r>
            <w:r w:rsidR="00980E0D">
              <w:rPr>
                <w:b/>
                <w:sz w:val="24"/>
                <w:szCs w:val="24"/>
              </w:rPr>
              <w:t xml:space="preserve"> </w:t>
            </w:r>
            <w:r w:rsidR="00946B39">
              <w:rPr>
                <w:b/>
                <w:sz w:val="24"/>
                <w:szCs w:val="24"/>
              </w:rPr>
              <w:t>1</w:t>
            </w:r>
            <w:r w:rsidR="006E0762">
              <w:rPr>
                <w:b/>
                <w:sz w:val="24"/>
                <w:szCs w:val="24"/>
              </w:rPr>
              <w:t>0</w:t>
            </w:r>
            <w:r w:rsidR="006E0762" w:rsidRPr="006E0762">
              <w:rPr>
                <w:b/>
                <w:sz w:val="24"/>
                <w:szCs w:val="24"/>
                <w:vertAlign w:val="superscript"/>
              </w:rPr>
              <w:t>th</w:t>
            </w:r>
            <w:r w:rsidR="006E0762">
              <w:rPr>
                <w:b/>
                <w:sz w:val="24"/>
                <w:szCs w:val="24"/>
              </w:rPr>
              <w:t xml:space="preserve"> April</w:t>
            </w:r>
            <w:r w:rsidR="00946B39">
              <w:rPr>
                <w:b/>
                <w:sz w:val="24"/>
                <w:szCs w:val="24"/>
              </w:rPr>
              <w:t xml:space="preserve"> </w:t>
            </w:r>
            <w:r w:rsidR="00980E0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3122E6">
        <w:trPr>
          <w:trHeight w:val="52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1FF" w14:textId="77777777" w:rsidR="00BB0D04" w:rsidRDefault="00BB0D04" w:rsidP="00D87529">
            <w:pPr>
              <w:rPr>
                <w:b/>
                <w:sz w:val="24"/>
                <w:szCs w:val="24"/>
              </w:rPr>
            </w:pPr>
          </w:p>
          <w:p w14:paraId="65E4E070" w14:textId="08352EF2" w:rsidR="007177E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DCB2" w14:textId="77777777" w:rsidR="00BB0D04" w:rsidRDefault="00BB0D04" w:rsidP="003B356C">
            <w:pPr>
              <w:widowControl/>
              <w:rPr>
                <w:b/>
                <w:sz w:val="24"/>
                <w:szCs w:val="24"/>
              </w:rPr>
            </w:pPr>
          </w:p>
          <w:p w14:paraId="02B2A52A" w14:textId="77777777" w:rsidR="007177EF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4B6D05">
              <w:rPr>
                <w:b/>
                <w:sz w:val="24"/>
                <w:szCs w:val="24"/>
              </w:rPr>
              <w:t xml:space="preserve"> </w:t>
            </w:r>
            <w:r w:rsidR="006E0762">
              <w:rPr>
                <w:b/>
                <w:sz w:val="24"/>
                <w:szCs w:val="24"/>
              </w:rPr>
              <w:t>14</w:t>
            </w:r>
            <w:r w:rsidR="006E0762" w:rsidRPr="006E0762">
              <w:rPr>
                <w:b/>
                <w:sz w:val="24"/>
                <w:szCs w:val="24"/>
                <w:vertAlign w:val="superscript"/>
              </w:rPr>
              <w:t>th</w:t>
            </w:r>
            <w:r w:rsidR="006E0762">
              <w:rPr>
                <w:b/>
                <w:sz w:val="24"/>
                <w:szCs w:val="24"/>
              </w:rPr>
              <w:t xml:space="preserve"> March </w:t>
            </w:r>
            <w:r w:rsidR="00946B39">
              <w:rPr>
                <w:b/>
                <w:sz w:val="24"/>
                <w:szCs w:val="24"/>
              </w:rPr>
              <w:t>2023</w:t>
            </w:r>
          </w:p>
          <w:p w14:paraId="18831EC7" w14:textId="4591BAA8" w:rsidR="00BB0D04" w:rsidRPr="0073697C" w:rsidRDefault="00BB0D04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3122E6">
        <w:trPr>
          <w:trHeight w:val="84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0836D4" w:rsidRDefault="000836D4" w:rsidP="00D87529">
            <w:pPr>
              <w:rPr>
                <w:b/>
                <w:sz w:val="24"/>
                <w:szCs w:val="24"/>
              </w:rPr>
            </w:pPr>
          </w:p>
          <w:p w14:paraId="6293BB98" w14:textId="23B22CF9" w:rsidR="003513D0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0836D4" w:rsidRDefault="000836D4" w:rsidP="003B356C">
            <w:pPr>
              <w:widowControl/>
              <w:rPr>
                <w:b/>
                <w:sz w:val="24"/>
                <w:szCs w:val="24"/>
              </w:rPr>
            </w:pPr>
          </w:p>
          <w:p w14:paraId="246F37E2" w14:textId="04FF80B1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</w:t>
            </w:r>
            <w:r w:rsidR="00946B39">
              <w:rPr>
                <w:b/>
                <w:sz w:val="24"/>
                <w:szCs w:val="24"/>
              </w:rPr>
              <w:t xml:space="preserve"> 1</w:t>
            </w:r>
            <w:r w:rsidR="00883CA3">
              <w:rPr>
                <w:b/>
                <w:sz w:val="24"/>
                <w:szCs w:val="24"/>
              </w:rPr>
              <w:t>4</w:t>
            </w:r>
            <w:r w:rsidR="00883CA3" w:rsidRPr="00883CA3">
              <w:rPr>
                <w:b/>
                <w:sz w:val="24"/>
                <w:szCs w:val="24"/>
                <w:vertAlign w:val="superscript"/>
              </w:rPr>
              <w:t>th</w:t>
            </w:r>
            <w:r w:rsidR="00883CA3">
              <w:rPr>
                <w:b/>
                <w:sz w:val="24"/>
                <w:szCs w:val="24"/>
              </w:rPr>
              <w:t xml:space="preserve"> </w:t>
            </w:r>
            <w:r w:rsidR="006E0762">
              <w:rPr>
                <w:b/>
                <w:sz w:val="24"/>
                <w:szCs w:val="24"/>
              </w:rPr>
              <w:t xml:space="preserve">March </w:t>
            </w:r>
            <w:r w:rsidR="00946B39">
              <w:rPr>
                <w:b/>
                <w:sz w:val="24"/>
                <w:szCs w:val="24"/>
              </w:rPr>
              <w:t>2023</w:t>
            </w:r>
          </w:p>
          <w:p w14:paraId="58909C32" w14:textId="131273A0" w:rsidR="00BC267D" w:rsidRPr="00803BD9" w:rsidRDefault="00BC267D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0836D4" w:rsidRDefault="000836D4" w:rsidP="0018741E">
            <w:pPr>
              <w:rPr>
                <w:b/>
                <w:sz w:val="24"/>
                <w:szCs w:val="24"/>
              </w:rPr>
            </w:pPr>
          </w:p>
          <w:p w14:paraId="3EC50C2C" w14:textId="4A80D6C6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3122E6" w:rsidRPr="000140AC" w14:paraId="5870C252" w14:textId="77777777" w:rsidTr="003122E6">
        <w:trPr>
          <w:trHeight w:val="52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0B9" w14:textId="743CB2DB" w:rsidR="003122E6" w:rsidRDefault="003122E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A2105" w14:textId="52135E50" w:rsidR="003122E6" w:rsidRDefault="003122E6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events to celebrate the Coronation of King Charles III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E1B885" w14:textId="3815B6D1" w:rsidR="003122E6" w:rsidRDefault="003122E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E40F1" w:rsidRPr="000140AC" w14:paraId="625A1ECB" w14:textId="77777777" w:rsidTr="003122E6">
        <w:trPr>
          <w:trHeight w:val="12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A16" w14:textId="77F6B38B" w:rsidR="00CE40F1" w:rsidRDefault="003122E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1A219" w14:textId="15E18EB7" w:rsidR="005E5B94" w:rsidRDefault="005E5B94" w:rsidP="005E5B94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5E5B94">
              <w:rPr>
                <w:b/>
                <w:i/>
                <w:iCs/>
                <w:sz w:val="24"/>
                <w:szCs w:val="24"/>
              </w:rPr>
              <w:t>Marshfield Village Hall</w:t>
            </w:r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10FE47BA" w14:textId="53B707A9" w:rsidR="005E5B94" w:rsidRPr="00946B39" w:rsidRDefault="005E5B94" w:rsidP="00946B39">
            <w:pPr>
              <w:widowControl/>
              <w:rPr>
                <w:b/>
                <w:sz w:val="24"/>
                <w:szCs w:val="24"/>
              </w:rPr>
            </w:pPr>
          </w:p>
          <w:p w14:paraId="615CDE1A" w14:textId="35848837" w:rsidR="00CE40F1" w:rsidRDefault="000C675E">
            <w:pPr>
              <w:pStyle w:val="ListParagraph"/>
              <w:widowControl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E5B94">
              <w:rPr>
                <w:b/>
                <w:sz w:val="24"/>
                <w:szCs w:val="24"/>
              </w:rPr>
              <w:t xml:space="preserve">Report from </w:t>
            </w:r>
            <w:r w:rsidR="00104BF3" w:rsidRPr="005E5B94">
              <w:rPr>
                <w:b/>
                <w:sz w:val="24"/>
                <w:szCs w:val="24"/>
              </w:rPr>
              <w:t xml:space="preserve">Marshfield Village Hall Management Committee </w:t>
            </w:r>
            <w:r w:rsidRPr="005E5B94">
              <w:rPr>
                <w:b/>
                <w:sz w:val="24"/>
                <w:szCs w:val="24"/>
              </w:rPr>
              <w:t>Chairperson/MCC</w:t>
            </w:r>
            <w:r w:rsidR="007D3E03">
              <w:rPr>
                <w:b/>
                <w:sz w:val="24"/>
                <w:szCs w:val="24"/>
              </w:rPr>
              <w:t xml:space="preserve"> </w:t>
            </w:r>
            <w:r w:rsidRPr="005E5B94">
              <w:rPr>
                <w:b/>
                <w:sz w:val="24"/>
                <w:szCs w:val="24"/>
              </w:rPr>
              <w:t>Representative</w:t>
            </w:r>
            <w:r w:rsidR="00980E0D" w:rsidRPr="005E5B94">
              <w:rPr>
                <w:b/>
                <w:sz w:val="24"/>
                <w:szCs w:val="24"/>
              </w:rPr>
              <w:t>.</w:t>
            </w:r>
          </w:p>
          <w:p w14:paraId="69596AD2" w14:textId="40F5FD00" w:rsidR="003122E6" w:rsidRPr="002A6006" w:rsidRDefault="003122E6" w:rsidP="00946B39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7998C7" w14:textId="77777777" w:rsidR="007102CA" w:rsidRDefault="007102CA" w:rsidP="0018741E">
            <w:pPr>
              <w:rPr>
                <w:b/>
                <w:sz w:val="24"/>
                <w:szCs w:val="24"/>
              </w:rPr>
            </w:pPr>
          </w:p>
          <w:p w14:paraId="2663EBCF" w14:textId="6FDB9E32" w:rsidR="00CE40F1" w:rsidRDefault="007102CA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122E6" w:rsidRPr="000140AC" w14:paraId="5D4FBBB7" w14:textId="77777777" w:rsidTr="00071DE5">
        <w:trPr>
          <w:trHeight w:val="49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FF3" w14:textId="5A0887B0" w:rsidR="003122E6" w:rsidRDefault="003122E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269F8" w14:textId="4EAA6A56" w:rsidR="003122E6" w:rsidRPr="003122E6" w:rsidRDefault="003122E6" w:rsidP="003122E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proposal to create a tennis club for Marshfield</w:t>
            </w:r>
          </w:p>
          <w:p w14:paraId="5F200341" w14:textId="34227D55" w:rsidR="00947BFB" w:rsidRPr="00071DE5" w:rsidRDefault="00947BFB" w:rsidP="00071DE5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A29B69E" w14:textId="5FF0F92E" w:rsidR="003122E6" w:rsidRDefault="003122E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47BFB" w:rsidRPr="000140AC" w14:paraId="0D7782DB" w14:textId="77777777" w:rsidTr="003122E6">
        <w:trPr>
          <w:trHeight w:val="67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75B" w14:textId="2F48A6CC" w:rsidR="00947BFB" w:rsidRDefault="00947B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1C0A8" w14:textId="1C221998" w:rsidR="00947BFB" w:rsidRPr="00071DE5" w:rsidRDefault="00947BFB" w:rsidP="00071DE5">
            <w:pPr>
              <w:widowControl/>
              <w:rPr>
                <w:b/>
                <w:sz w:val="24"/>
                <w:szCs w:val="24"/>
              </w:rPr>
            </w:pPr>
            <w:r w:rsidRPr="00947BFB">
              <w:rPr>
                <w:b/>
                <w:sz w:val="24"/>
                <w:szCs w:val="24"/>
              </w:rPr>
              <w:t xml:space="preserve">To receive a proposal to </w:t>
            </w:r>
            <w:r>
              <w:rPr>
                <w:b/>
                <w:sz w:val="24"/>
                <w:szCs w:val="24"/>
              </w:rPr>
              <w:t>consider the Council’s views on pavement parking.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348DDF3" w14:textId="6DCC8DF1" w:rsidR="00947BFB" w:rsidRDefault="00947BFB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7B20" w:rsidRPr="000140AC" w14:paraId="107F51AC" w14:textId="77777777" w:rsidTr="003122E6">
        <w:trPr>
          <w:trHeight w:val="138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077D1BF2" w:rsidR="00ED7B20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7B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2366" w14:textId="77777777" w:rsidR="00406D81" w:rsidRDefault="00406D81" w:rsidP="00780AC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A0B1830" w14:textId="3A629D76" w:rsidR="00946B39" w:rsidRDefault="00ED7B20" w:rsidP="00946B3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946B39">
              <w:rPr>
                <w:b/>
                <w:i/>
                <w:sz w:val="24"/>
                <w:szCs w:val="24"/>
              </w:rPr>
              <w:t>:</w:t>
            </w:r>
          </w:p>
          <w:p w14:paraId="743F95AD" w14:textId="64594512" w:rsidR="00B9376C" w:rsidRPr="00B9376C" w:rsidRDefault="00B9376C" w:rsidP="00B9376C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9376C">
              <w:rPr>
                <w:b/>
                <w:iCs/>
                <w:sz w:val="24"/>
                <w:szCs w:val="24"/>
              </w:rPr>
              <w:t xml:space="preserve">To consider </w:t>
            </w:r>
            <w:r>
              <w:rPr>
                <w:b/>
                <w:iCs/>
                <w:sz w:val="24"/>
                <w:szCs w:val="24"/>
              </w:rPr>
              <w:t xml:space="preserve">an </w:t>
            </w:r>
            <w:r w:rsidRPr="00B9376C">
              <w:rPr>
                <w:b/>
                <w:iCs/>
                <w:sz w:val="24"/>
                <w:szCs w:val="24"/>
              </w:rPr>
              <w:t xml:space="preserve">invitation from Newport City Council to renew the </w:t>
            </w:r>
            <w:r w:rsidR="003122E6">
              <w:rPr>
                <w:b/>
                <w:iCs/>
                <w:sz w:val="24"/>
                <w:szCs w:val="24"/>
              </w:rPr>
              <w:t>V</w:t>
            </w:r>
            <w:r w:rsidRPr="00B9376C">
              <w:rPr>
                <w:b/>
                <w:iCs/>
                <w:sz w:val="24"/>
                <w:szCs w:val="24"/>
              </w:rPr>
              <w:t>illage Hall grounds maintenance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9376C">
              <w:rPr>
                <w:b/>
                <w:iCs/>
                <w:sz w:val="24"/>
                <w:szCs w:val="24"/>
              </w:rPr>
              <w:t>contract for 2023/24</w:t>
            </w:r>
          </w:p>
          <w:p w14:paraId="7A588766" w14:textId="13B4C24F" w:rsidR="00006747" w:rsidRPr="00B9376C" w:rsidRDefault="00F8420E" w:rsidP="00B9376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F373F9">
              <w:rPr>
                <w:b/>
                <w:iCs/>
              </w:rPr>
              <w:t>Invoices and payments.</w:t>
            </w:r>
          </w:p>
          <w:p w14:paraId="42BE561E" w14:textId="5901E103" w:rsidR="00E663D4" w:rsidRPr="00F373F9" w:rsidRDefault="005E5B94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</w:t>
            </w:r>
            <w:r w:rsidR="00B9376C">
              <w:rPr>
                <w:b/>
                <w:iCs/>
                <w:sz w:val="24"/>
                <w:szCs w:val="24"/>
              </w:rPr>
              <w:t>c</w:t>
            </w:r>
            <w:r w:rsidR="00175F2F" w:rsidRPr="00F373F9">
              <w:rPr>
                <w:b/>
                <w:iCs/>
                <w:sz w:val="24"/>
                <w:szCs w:val="24"/>
              </w:rPr>
              <w:t>)</w:t>
            </w:r>
            <w:r w:rsidR="00BA78B1">
              <w:rPr>
                <w:b/>
                <w:iCs/>
                <w:sz w:val="24"/>
                <w:szCs w:val="24"/>
              </w:rPr>
              <w:t xml:space="preserve"> 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7C66D1FF" w:rsidR="00406D81" w:rsidRDefault="00406D81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2F579239" w:rsidR="00C604C8" w:rsidRDefault="003122E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D598F" w:rsidRPr="000140AC" w14:paraId="08D027A7" w14:textId="77777777" w:rsidTr="00071DE5">
        <w:trPr>
          <w:trHeight w:val="88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57DD62E" w14:textId="77777777" w:rsidR="00071DE5" w:rsidRDefault="00071DE5" w:rsidP="00D87529">
            <w:pPr>
              <w:rPr>
                <w:b/>
                <w:sz w:val="24"/>
                <w:szCs w:val="24"/>
              </w:rPr>
            </w:pPr>
          </w:p>
          <w:p w14:paraId="44427BF6" w14:textId="69C71502" w:rsidR="00BD598F" w:rsidRDefault="00F8783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7B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AF0" w14:textId="77777777" w:rsidR="00071DE5" w:rsidRDefault="00071DE5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AF4A275" w14:textId="798726C9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140030C0" w14:textId="77777777" w:rsidR="00F56025" w:rsidRPr="0045434F" w:rsidRDefault="00F56025" w:rsidP="0045434F">
            <w:p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36E5CD1C" w14:textId="55A63846" w:rsidR="00F56025" w:rsidRPr="00F56025" w:rsidRDefault="00CD380E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  <w:r w:rsidRPr="00F56025">
              <w:rPr>
                <w:b/>
                <w:iCs/>
                <w:sz w:val="24"/>
                <w:szCs w:val="24"/>
              </w:rPr>
              <w:t xml:space="preserve">To Receive an Update on The Proposal </w:t>
            </w:r>
            <w:r w:rsidR="00F56025">
              <w:rPr>
                <w:b/>
                <w:iCs/>
                <w:sz w:val="24"/>
                <w:szCs w:val="24"/>
              </w:rPr>
              <w:t>t</w:t>
            </w:r>
            <w:r w:rsidRPr="00F56025">
              <w:rPr>
                <w:b/>
                <w:iCs/>
                <w:sz w:val="24"/>
                <w:szCs w:val="24"/>
              </w:rPr>
              <w:t xml:space="preserve">o Develop </w:t>
            </w:r>
            <w:r w:rsidR="007102CA" w:rsidRPr="00F56025">
              <w:rPr>
                <w:b/>
                <w:iCs/>
                <w:sz w:val="24"/>
                <w:szCs w:val="24"/>
              </w:rPr>
              <w:t>a</w:t>
            </w:r>
            <w:r w:rsidRPr="00F56025">
              <w:rPr>
                <w:b/>
                <w:iCs/>
                <w:sz w:val="24"/>
                <w:szCs w:val="24"/>
              </w:rPr>
              <w:t xml:space="preserve"> Strategic Development Plan/Place Plan for the Marshfield Community Council Area.</w:t>
            </w:r>
          </w:p>
          <w:p w14:paraId="28FA8816" w14:textId="77777777" w:rsidR="00F56025" w:rsidRDefault="00F56025" w:rsidP="00F56025">
            <w:pPr>
              <w:pStyle w:val="ListParagraph"/>
              <w:rPr>
                <w:b/>
                <w:sz w:val="24"/>
                <w:szCs w:val="24"/>
              </w:rPr>
            </w:pPr>
          </w:p>
          <w:p w14:paraId="723FE944" w14:textId="77777777" w:rsidR="00071DE5" w:rsidRDefault="00071DE5" w:rsidP="00F56025">
            <w:pPr>
              <w:pStyle w:val="ListParagraph"/>
              <w:rPr>
                <w:b/>
                <w:sz w:val="24"/>
                <w:szCs w:val="24"/>
              </w:rPr>
            </w:pPr>
          </w:p>
          <w:p w14:paraId="1C42AA60" w14:textId="77777777" w:rsidR="00071DE5" w:rsidRDefault="00071DE5" w:rsidP="00F56025">
            <w:pPr>
              <w:pStyle w:val="ListParagraph"/>
              <w:rPr>
                <w:b/>
                <w:sz w:val="24"/>
                <w:szCs w:val="24"/>
              </w:rPr>
            </w:pPr>
          </w:p>
          <w:p w14:paraId="391CCEB4" w14:textId="77777777" w:rsidR="00071DE5" w:rsidRDefault="00071DE5" w:rsidP="00F56025">
            <w:pPr>
              <w:pStyle w:val="ListParagraph"/>
              <w:rPr>
                <w:b/>
                <w:sz w:val="24"/>
                <w:szCs w:val="24"/>
              </w:rPr>
            </w:pPr>
          </w:p>
          <w:p w14:paraId="2BB91A77" w14:textId="77777777" w:rsidR="00071DE5" w:rsidRDefault="00071DE5" w:rsidP="00F56025">
            <w:pPr>
              <w:pStyle w:val="ListParagraph"/>
              <w:rPr>
                <w:b/>
                <w:sz w:val="24"/>
                <w:szCs w:val="24"/>
              </w:rPr>
            </w:pPr>
          </w:p>
          <w:p w14:paraId="64C22C34" w14:textId="77777777" w:rsidR="00071DE5" w:rsidRDefault="00071DE5" w:rsidP="00F56025">
            <w:pPr>
              <w:pStyle w:val="ListParagraph"/>
              <w:rPr>
                <w:b/>
                <w:sz w:val="24"/>
                <w:szCs w:val="24"/>
              </w:rPr>
            </w:pPr>
          </w:p>
          <w:p w14:paraId="4DA32F96" w14:textId="77777777" w:rsidR="00071DE5" w:rsidRDefault="00071DE5" w:rsidP="00F56025">
            <w:pPr>
              <w:pStyle w:val="ListParagraph"/>
              <w:rPr>
                <w:b/>
                <w:sz w:val="24"/>
                <w:szCs w:val="24"/>
              </w:rPr>
            </w:pPr>
          </w:p>
          <w:p w14:paraId="5EEE5D89" w14:textId="77777777" w:rsidR="00071DE5" w:rsidRPr="00BB0D04" w:rsidRDefault="00071DE5" w:rsidP="00BB0D04">
            <w:pPr>
              <w:rPr>
                <w:b/>
                <w:sz w:val="24"/>
                <w:szCs w:val="24"/>
              </w:rPr>
            </w:pPr>
          </w:p>
          <w:p w14:paraId="58B832BE" w14:textId="53E3433D" w:rsidR="00980E0D" w:rsidRPr="002C0A7D" w:rsidRDefault="00980E0D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  <w:r w:rsidRPr="00F56025">
              <w:rPr>
                <w:b/>
                <w:sz w:val="24"/>
                <w:szCs w:val="24"/>
              </w:rPr>
              <w:lastRenderedPageBreak/>
              <w:t xml:space="preserve">To approve </w:t>
            </w:r>
            <w:r w:rsidR="00C61F19">
              <w:rPr>
                <w:b/>
                <w:sz w:val="24"/>
                <w:szCs w:val="24"/>
              </w:rPr>
              <w:t xml:space="preserve">planning application </w:t>
            </w:r>
            <w:r w:rsidRPr="00F56025">
              <w:rPr>
                <w:b/>
                <w:sz w:val="24"/>
                <w:szCs w:val="24"/>
              </w:rPr>
              <w:t>observations sent to Newport City Council</w:t>
            </w:r>
            <w:r w:rsidR="002C0A7D">
              <w:rPr>
                <w:b/>
                <w:sz w:val="24"/>
                <w:szCs w:val="24"/>
              </w:rPr>
              <w:t>:</w:t>
            </w:r>
          </w:p>
          <w:p w14:paraId="7754423A" w14:textId="77777777" w:rsidR="002C0A7D" w:rsidRPr="002C0A7D" w:rsidRDefault="002C0A7D" w:rsidP="002C0A7D">
            <w:pPr>
              <w:pStyle w:val="ListParagraph"/>
              <w:rPr>
                <w:b/>
                <w:bCs/>
                <w:i/>
                <w:sz w:val="24"/>
                <w:szCs w:val="24"/>
              </w:rPr>
            </w:pPr>
          </w:p>
          <w:p w14:paraId="650F1DB5" w14:textId="2F7C1491" w:rsidR="002C0A7D" w:rsidRPr="002C0A7D" w:rsidRDefault="002C0A7D" w:rsidP="002C0A7D">
            <w:pPr>
              <w:pStyle w:val="BodyText3"/>
              <w:jc w:val="both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 xml:space="preserve">      </w:t>
            </w:r>
            <w:r w:rsidRPr="002C0A7D">
              <w:rPr>
                <w:b/>
                <w:i w:val="0"/>
                <w:iCs/>
              </w:rPr>
              <w:t>MCC 996</w:t>
            </w:r>
          </w:p>
          <w:p w14:paraId="0FF3921B" w14:textId="5827B485" w:rsidR="002C0A7D" w:rsidRPr="002C0A7D" w:rsidRDefault="002C0A7D" w:rsidP="002C0A7D">
            <w:pPr>
              <w:pStyle w:val="BodyText3"/>
              <w:jc w:val="both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 xml:space="preserve">      </w:t>
            </w:r>
            <w:r w:rsidRPr="002C0A7D">
              <w:rPr>
                <w:b/>
                <w:i w:val="0"/>
                <w:iCs/>
              </w:rPr>
              <w:t>Conex 23/0142</w:t>
            </w:r>
          </w:p>
          <w:p w14:paraId="0ECE9754" w14:textId="633C92D7" w:rsidR="002C0A7D" w:rsidRDefault="002C0A7D" w:rsidP="002C0A7D">
            <w:pPr>
              <w:spacing w:after="24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iCs/>
                <w:sz w:val="24"/>
                <w:szCs w:val="24"/>
              </w:rPr>
              <w:t xml:space="preserve">      </w:t>
            </w:r>
            <w:r w:rsidRPr="002C0A7D">
              <w:rPr>
                <w:b/>
                <w:iCs/>
                <w:sz w:val="24"/>
                <w:szCs w:val="24"/>
              </w:rPr>
              <w:t xml:space="preserve">Proposal: </w:t>
            </w:r>
            <w:r w:rsidRPr="002C0A7D">
              <w:rPr>
                <w:color w:val="333333"/>
                <w:sz w:val="24"/>
                <w:szCs w:val="24"/>
                <w:shd w:val="clear" w:color="auto" w:fill="FFFFFF"/>
              </w:rPr>
              <w:t>FIRST FLOOR SIDE EXTENSION AND SINGLE STOREY REAR EXTENSION</w:t>
            </w:r>
            <w:r w:rsidRPr="002C0A7D">
              <w:rPr>
                <w:color w:val="333333"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2C0A7D">
              <w:rPr>
                <w:b/>
                <w:sz w:val="24"/>
                <w:szCs w:val="24"/>
              </w:rPr>
              <w:t>Site:</w:t>
            </w:r>
            <w:r w:rsidRPr="002C0A7D">
              <w:rPr>
                <w:bCs/>
                <w:sz w:val="24"/>
                <w:szCs w:val="24"/>
              </w:rPr>
              <w:t xml:space="preserve"> </w:t>
            </w:r>
            <w:r w:rsidRPr="002C0A7D">
              <w:rPr>
                <w:color w:val="333333"/>
                <w:sz w:val="24"/>
                <w:szCs w:val="24"/>
                <w:shd w:val="clear" w:color="auto" w:fill="FFFFFF"/>
              </w:rPr>
              <w:t xml:space="preserve">7 </w:t>
            </w:r>
            <w:proofErr w:type="spellStart"/>
            <w:r w:rsidRPr="002C0A7D">
              <w:rPr>
                <w:color w:val="333333"/>
                <w:sz w:val="24"/>
                <w:szCs w:val="24"/>
                <w:shd w:val="clear" w:color="auto" w:fill="FFFFFF"/>
              </w:rPr>
              <w:t>Tynewydd</w:t>
            </w:r>
            <w:proofErr w:type="spellEnd"/>
            <w:r w:rsidRPr="002C0A7D">
              <w:rPr>
                <w:color w:val="333333"/>
                <w:sz w:val="24"/>
                <w:szCs w:val="24"/>
                <w:shd w:val="clear" w:color="auto" w:fill="FFFFFF"/>
              </w:rPr>
              <w:t xml:space="preserve"> Drive, Castleton, Cardiff CF3 2SB</w:t>
            </w:r>
          </w:p>
          <w:p w14:paraId="671231E7" w14:textId="178E5E22" w:rsidR="00F56025" w:rsidRPr="00071DE5" w:rsidRDefault="002C0A7D" w:rsidP="00071DE5">
            <w:pPr>
              <w:spacing w:after="240"/>
              <w:jc w:val="both"/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2C0A7D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This property is within the settlement area and Marshfield </w:t>
            </w:r>
            <w:r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Community C</w:t>
            </w:r>
            <w:r w:rsidRPr="002C0A7D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ouncil ha</w:t>
            </w:r>
            <w:r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s</w:t>
            </w:r>
            <w:r w:rsidRPr="002C0A7D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no further comments.</w:t>
            </w:r>
          </w:p>
          <w:p w14:paraId="70D2FD67" w14:textId="77777777" w:rsidR="00974F27" w:rsidRPr="003122E6" w:rsidRDefault="00406D81">
            <w:pPr>
              <w:pStyle w:val="ListParagraph"/>
              <w:numPr>
                <w:ilvl w:val="0"/>
                <w:numId w:val="3"/>
              </w:numPr>
              <w:rPr>
                <w:b/>
                <w:iCs/>
                <w:sz w:val="24"/>
                <w:szCs w:val="24"/>
              </w:rPr>
            </w:pPr>
            <w:r w:rsidRPr="00F56025">
              <w:rPr>
                <w:b/>
                <w:bCs/>
                <w:sz w:val="24"/>
                <w:szCs w:val="24"/>
              </w:rPr>
              <w:t>Other planning matters.</w:t>
            </w:r>
          </w:p>
          <w:p w14:paraId="459A6CF3" w14:textId="696CB7BC" w:rsidR="003122E6" w:rsidRPr="003122E6" w:rsidRDefault="003122E6" w:rsidP="003122E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6D0DF44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50528549" w14:textId="052E2868" w:rsidR="00ED7B20" w:rsidRDefault="00F8783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122E6" w:rsidRPr="000140AC" w14:paraId="2B765020" w14:textId="77777777" w:rsidTr="003122E6">
        <w:trPr>
          <w:trHeight w:val="39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C1A6491" w14:textId="530357EC" w:rsidR="003122E6" w:rsidRDefault="003122E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7B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A0C" w14:textId="282DFF5C" w:rsidR="003122E6" w:rsidRDefault="003122E6" w:rsidP="003122E6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Update on the proposed Scarecrow Festival.</w:t>
            </w:r>
          </w:p>
          <w:p w14:paraId="4B910DE8" w14:textId="77777777" w:rsidR="003122E6" w:rsidRPr="00B36B75" w:rsidRDefault="003122E6" w:rsidP="003122E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582C" w14:textId="4D914E7A" w:rsidR="003122E6" w:rsidRDefault="003122E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22E6" w:rsidRPr="000140AC" w14:paraId="72E221CA" w14:textId="77777777" w:rsidTr="005F258E">
        <w:trPr>
          <w:trHeight w:val="51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B0CCB7C" w14:textId="31DC00E0" w:rsidR="003122E6" w:rsidRDefault="003122E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7B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AF6" w14:textId="77777777" w:rsidR="003122E6" w:rsidRDefault="003122E6" w:rsidP="003122E6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Save the Six Bells Peterstone Campaign</w:t>
            </w:r>
          </w:p>
          <w:p w14:paraId="44E72EC9" w14:textId="76101DEE" w:rsidR="005F258E" w:rsidRDefault="005F258E" w:rsidP="003122E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AD95" w14:textId="222FAD8D" w:rsidR="003122E6" w:rsidRDefault="003122E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F258E" w:rsidRPr="000140AC" w14:paraId="1F41CFE4" w14:textId="77777777" w:rsidTr="00071DE5">
        <w:trPr>
          <w:trHeight w:val="49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23B8A65" w14:textId="717E83EA" w:rsidR="005F258E" w:rsidRDefault="005F258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7B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79B" w14:textId="0605F6A0" w:rsidR="005F258E" w:rsidRDefault="007A5029" w:rsidP="005F258E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review the Council’s t</w:t>
            </w:r>
            <w:r w:rsidR="005F258E">
              <w:rPr>
                <w:b/>
                <w:iCs/>
                <w:sz w:val="24"/>
                <w:szCs w:val="24"/>
              </w:rPr>
              <w:t xml:space="preserve">raining </w:t>
            </w:r>
            <w:r>
              <w:rPr>
                <w:b/>
                <w:iCs/>
                <w:sz w:val="24"/>
                <w:szCs w:val="24"/>
              </w:rPr>
              <w:t>p</w:t>
            </w:r>
            <w:r w:rsidR="005F258E">
              <w:rPr>
                <w:b/>
                <w:iCs/>
                <w:sz w:val="24"/>
                <w:szCs w:val="24"/>
              </w:rPr>
              <w:t xml:space="preserve">lan </w:t>
            </w:r>
            <w:r>
              <w:rPr>
                <w:b/>
                <w:iCs/>
                <w:sz w:val="24"/>
                <w:szCs w:val="24"/>
              </w:rPr>
              <w:t>and agree future requirements.</w:t>
            </w:r>
          </w:p>
          <w:p w14:paraId="71392AAB" w14:textId="77777777" w:rsidR="005F258E" w:rsidRDefault="005F258E" w:rsidP="003122E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6C434" w14:textId="31CEF76A" w:rsidR="005F258E" w:rsidRDefault="005F258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5B94" w:rsidRPr="000140AC" w14:paraId="63CB7303" w14:textId="77777777" w:rsidTr="003122E6">
        <w:trPr>
          <w:trHeight w:val="7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4998F" w14:textId="77777777" w:rsidR="005E5B94" w:rsidRDefault="005E5B94" w:rsidP="005E5B94">
            <w:pPr>
              <w:rPr>
                <w:b/>
                <w:sz w:val="24"/>
                <w:szCs w:val="24"/>
              </w:rPr>
            </w:pPr>
          </w:p>
          <w:p w14:paraId="1749B555" w14:textId="5E874C81" w:rsidR="005E5B94" w:rsidRDefault="005E5B94" w:rsidP="005E5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7BF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51BB75A0" w14:textId="77777777" w:rsidR="005E5B94" w:rsidRPr="00AB6D5C" w:rsidRDefault="005E5B94" w:rsidP="005E5B94">
            <w:pPr>
              <w:rPr>
                <w:b/>
                <w:i/>
                <w:iCs/>
                <w:sz w:val="24"/>
                <w:szCs w:val="24"/>
              </w:rPr>
            </w:pPr>
          </w:p>
          <w:p w14:paraId="01BE3242" w14:textId="1C9A12AB" w:rsidR="00394B78" w:rsidRPr="00883CA3" w:rsidRDefault="005E5B94" w:rsidP="00883CA3">
            <w:pPr>
              <w:rPr>
                <w:b/>
                <w:sz w:val="24"/>
                <w:szCs w:val="24"/>
              </w:rPr>
            </w:pPr>
            <w:r w:rsidRPr="00883CA3"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FB416C2" w14:textId="77777777" w:rsidR="005E5B94" w:rsidRDefault="005E5B94" w:rsidP="005E5B94">
            <w:pPr>
              <w:rPr>
                <w:b/>
                <w:sz w:val="24"/>
                <w:szCs w:val="24"/>
              </w:rPr>
            </w:pPr>
          </w:p>
          <w:p w14:paraId="789AC02D" w14:textId="77777777" w:rsidR="005E5B94" w:rsidRDefault="005E5B94" w:rsidP="005E5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3122E6">
        <w:trPr>
          <w:trHeight w:val="947"/>
        </w:trPr>
        <w:tc>
          <w:tcPr>
            <w:tcW w:w="500" w:type="dxa"/>
            <w:tcBorders>
              <w:bottom w:val="single" w:sz="4" w:space="0" w:color="auto"/>
            </w:tcBorders>
          </w:tcPr>
          <w:p w14:paraId="205FB109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276D0872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57503ED0" w14:textId="0C174C29" w:rsidR="00D87529" w:rsidRPr="000B5406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7BF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2F4C28E8" w14:textId="77777777" w:rsidR="006A2B0C" w:rsidRDefault="006A2B0C" w:rsidP="00D87529">
            <w:pPr>
              <w:rPr>
                <w:b/>
                <w:sz w:val="24"/>
                <w:szCs w:val="24"/>
              </w:rPr>
            </w:pPr>
          </w:p>
          <w:p w14:paraId="1521BD3C" w14:textId="6E04873F" w:rsidR="00C306F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To agree </w:t>
            </w:r>
            <w:r w:rsidR="00D620CC">
              <w:rPr>
                <w:b/>
                <w:sz w:val="24"/>
                <w:szCs w:val="24"/>
              </w:rPr>
              <w:t xml:space="preserve">topics to be </w:t>
            </w:r>
            <w:r w:rsidRPr="000B5406">
              <w:rPr>
                <w:b/>
                <w:sz w:val="24"/>
                <w:szCs w:val="24"/>
              </w:rPr>
              <w:t>communica</w:t>
            </w:r>
            <w:r w:rsidR="00D620CC">
              <w:rPr>
                <w:b/>
                <w:sz w:val="24"/>
                <w:szCs w:val="24"/>
              </w:rPr>
              <w:t>ted</w:t>
            </w:r>
            <w:r w:rsidRPr="000B5406">
              <w:rPr>
                <w:b/>
                <w:sz w:val="24"/>
                <w:szCs w:val="24"/>
              </w:rPr>
              <w:t xml:space="preserve"> to residents</w:t>
            </w:r>
            <w:r w:rsidR="00D620CC">
              <w:rPr>
                <w:b/>
                <w:sz w:val="24"/>
                <w:szCs w:val="24"/>
              </w:rPr>
              <w:t xml:space="preserve">, including the Newsletter </w:t>
            </w:r>
            <w:r w:rsidRPr="000B5406">
              <w:rPr>
                <w:b/>
                <w:sz w:val="24"/>
                <w:szCs w:val="24"/>
              </w:rPr>
              <w:t xml:space="preserve">and any posts </w:t>
            </w:r>
            <w:r w:rsidR="00D620CC">
              <w:rPr>
                <w:b/>
                <w:sz w:val="24"/>
                <w:szCs w:val="24"/>
              </w:rPr>
              <w:t xml:space="preserve">to the </w:t>
            </w:r>
            <w:r w:rsidRPr="000B5406">
              <w:rPr>
                <w:b/>
                <w:sz w:val="24"/>
                <w:szCs w:val="24"/>
              </w:rPr>
              <w:t>Community Council website</w:t>
            </w:r>
            <w:r w:rsidR="00D620CC">
              <w:rPr>
                <w:b/>
                <w:sz w:val="24"/>
                <w:szCs w:val="24"/>
              </w:rPr>
              <w:t>.</w:t>
            </w:r>
          </w:p>
          <w:p w14:paraId="57AEE480" w14:textId="6CDDD42D" w:rsidR="00F2396F" w:rsidRPr="000B5406" w:rsidRDefault="00F2396F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2B7F4F47" w14:textId="1CE9BFCE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3122E6">
        <w:trPr>
          <w:trHeight w:val="480"/>
        </w:trPr>
        <w:tc>
          <w:tcPr>
            <w:tcW w:w="500" w:type="dxa"/>
            <w:tcBorders>
              <w:bottom w:val="single" w:sz="4" w:space="0" w:color="auto"/>
            </w:tcBorders>
          </w:tcPr>
          <w:p w14:paraId="04833B5D" w14:textId="2E9081DD" w:rsidR="00D87529" w:rsidRPr="000B5406" w:rsidRDefault="00947B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28F25EC4" w14:textId="77777777" w:rsidR="00B36B75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BCED8F" w:rsidR="00CB73DE" w:rsidRPr="000B5406" w:rsidRDefault="00CB73D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414163C4" w:rsidR="00D87529" w:rsidRPr="000B5406" w:rsidRDefault="00980E1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B664C" w:rsidRPr="000140AC" w14:paraId="5201EBF8" w14:textId="77777777" w:rsidTr="003122E6">
        <w:trPr>
          <w:trHeight w:val="333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AE817D" w14:textId="77777777" w:rsidR="008C79F9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</w:t>
            </w:r>
            <w:r w:rsidR="00B9376C">
              <w:rPr>
                <w:b/>
                <w:bCs/>
                <w:sz w:val="24"/>
                <w:szCs w:val="24"/>
              </w:rPr>
              <w:t xml:space="preserve">he Annual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C7124">
              <w:rPr>
                <w:b/>
                <w:bCs/>
                <w:sz w:val="24"/>
                <w:szCs w:val="24"/>
              </w:rPr>
              <w:t xml:space="preserve"> </w:t>
            </w:r>
            <w:r w:rsidR="00B9376C">
              <w:rPr>
                <w:b/>
                <w:bCs/>
                <w:sz w:val="24"/>
                <w:szCs w:val="24"/>
              </w:rPr>
              <w:t>9</w:t>
            </w:r>
            <w:r w:rsidR="00B9376C" w:rsidRPr="00B9376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B9376C">
              <w:rPr>
                <w:b/>
                <w:bCs/>
                <w:sz w:val="24"/>
                <w:szCs w:val="24"/>
              </w:rPr>
              <w:t xml:space="preserve"> May</w:t>
            </w:r>
            <w:r w:rsidR="00883CA3">
              <w:rPr>
                <w:b/>
                <w:bCs/>
                <w:sz w:val="24"/>
                <w:szCs w:val="24"/>
              </w:rPr>
              <w:t xml:space="preserve"> 2023</w:t>
            </w:r>
            <w:r w:rsidR="00B9376C">
              <w:rPr>
                <w:b/>
                <w:bCs/>
                <w:sz w:val="24"/>
                <w:szCs w:val="24"/>
              </w:rPr>
              <w:t xml:space="preserve"> and will be immediately followed by the monthly Council Meeting.</w:t>
            </w:r>
          </w:p>
          <w:p w14:paraId="129A415A" w14:textId="1F8E570E" w:rsidR="00980E12" w:rsidRPr="007B664C" w:rsidRDefault="00980E12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DCA6" w14:textId="77777777" w:rsidR="001A0FE8" w:rsidRDefault="001A0FE8">
      <w:r>
        <w:separator/>
      </w:r>
    </w:p>
  </w:endnote>
  <w:endnote w:type="continuationSeparator" w:id="0">
    <w:p w14:paraId="3E57A2AB" w14:textId="77777777" w:rsidR="001A0FE8" w:rsidRDefault="001A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ED8E" w14:textId="77777777" w:rsidR="001A0FE8" w:rsidRDefault="001A0FE8">
      <w:r>
        <w:separator/>
      </w:r>
    </w:p>
  </w:footnote>
  <w:footnote w:type="continuationSeparator" w:id="0">
    <w:p w14:paraId="5B2FC97E" w14:textId="77777777" w:rsidR="001A0FE8" w:rsidRDefault="001A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2F017DD0"/>
    <w:multiLevelType w:val="hybridMultilevel"/>
    <w:tmpl w:val="651097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E3D47"/>
    <w:multiLevelType w:val="hybridMultilevel"/>
    <w:tmpl w:val="D40A1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B1E24"/>
    <w:multiLevelType w:val="hybridMultilevel"/>
    <w:tmpl w:val="D4D81B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608129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228512">
    <w:abstractNumId w:val="0"/>
  </w:num>
  <w:num w:numId="3" w16cid:durableId="1985086688">
    <w:abstractNumId w:val="1"/>
  </w:num>
  <w:num w:numId="4" w16cid:durableId="1173569932">
    <w:abstractNumId w:val="3"/>
  </w:num>
  <w:num w:numId="5" w16cid:durableId="69489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47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0D40"/>
    <w:rsid w:val="00041052"/>
    <w:rsid w:val="00041D30"/>
    <w:rsid w:val="00042588"/>
    <w:rsid w:val="00042C18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52D"/>
    <w:rsid w:val="00071DE5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0FE8"/>
    <w:rsid w:val="001A24CC"/>
    <w:rsid w:val="001A4DE1"/>
    <w:rsid w:val="001A4EF7"/>
    <w:rsid w:val="001A5C3F"/>
    <w:rsid w:val="001A66D2"/>
    <w:rsid w:val="001B0FF5"/>
    <w:rsid w:val="001B6718"/>
    <w:rsid w:val="001B7473"/>
    <w:rsid w:val="001C3D0B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0A7D"/>
    <w:rsid w:val="002C3462"/>
    <w:rsid w:val="002C4E72"/>
    <w:rsid w:val="002C4F1B"/>
    <w:rsid w:val="002C792E"/>
    <w:rsid w:val="002D185D"/>
    <w:rsid w:val="002D2F67"/>
    <w:rsid w:val="002D5C8A"/>
    <w:rsid w:val="002E1455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2E6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10CF"/>
    <w:rsid w:val="00394B78"/>
    <w:rsid w:val="0039723A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6D81"/>
    <w:rsid w:val="00407C9A"/>
    <w:rsid w:val="004123B7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22B"/>
    <w:rsid w:val="004542D3"/>
    <w:rsid w:val="0045434F"/>
    <w:rsid w:val="0045604D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3782"/>
    <w:rsid w:val="005A3DA8"/>
    <w:rsid w:val="005A5CA5"/>
    <w:rsid w:val="005A5DA7"/>
    <w:rsid w:val="005A6683"/>
    <w:rsid w:val="005A6C7F"/>
    <w:rsid w:val="005A7022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40CF"/>
    <w:rsid w:val="005E41D3"/>
    <w:rsid w:val="005E5B94"/>
    <w:rsid w:val="005E5E71"/>
    <w:rsid w:val="005E6CC7"/>
    <w:rsid w:val="005E7FC8"/>
    <w:rsid w:val="005F258E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226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C7C4A"/>
    <w:rsid w:val="006D014E"/>
    <w:rsid w:val="006D05BD"/>
    <w:rsid w:val="006D51D6"/>
    <w:rsid w:val="006D768A"/>
    <w:rsid w:val="006E0762"/>
    <w:rsid w:val="006E2417"/>
    <w:rsid w:val="006E3146"/>
    <w:rsid w:val="006E5BF0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A5029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03"/>
    <w:rsid w:val="007D3E8B"/>
    <w:rsid w:val="007D4E6E"/>
    <w:rsid w:val="007D6225"/>
    <w:rsid w:val="007D7AFE"/>
    <w:rsid w:val="007E4422"/>
    <w:rsid w:val="007E4B38"/>
    <w:rsid w:val="007E588F"/>
    <w:rsid w:val="007E6633"/>
    <w:rsid w:val="007E68D5"/>
    <w:rsid w:val="007E77DC"/>
    <w:rsid w:val="007F69EB"/>
    <w:rsid w:val="007F7A39"/>
    <w:rsid w:val="008022F0"/>
    <w:rsid w:val="00803837"/>
    <w:rsid w:val="00803BD9"/>
    <w:rsid w:val="00804D6F"/>
    <w:rsid w:val="00805DFB"/>
    <w:rsid w:val="00807971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111F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CA3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460A"/>
    <w:rsid w:val="008B5EB8"/>
    <w:rsid w:val="008B603F"/>
    <w:rsid w:val="008B6BEE"/>
    <w:rsid w:val="008B7FA1"/>
    <w:rsid w:val="008C5574"/>
    <w:rsid w:val="008C60AB"/>
    <w:rsid w:val="008C77D3"/>
    <w:rsid w:val="008C79F9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2738F"/>
    <w:rsid w:val="00930C9F"/>
    <w:rsid w:val="00932F55"/>
    <w:rsid w:val="00935B73"/>
    <w:rsid w:val="00935C1A"/>
    <w:rsid w:val="0093692C"/>
    <w:rsid w:val="00940312"/>
    <w:rsid w:val="009403BA"/>
    <w:rsid w:val="00941D9B"/>
    <w:rsid w:val="00942B5F"/>
    <w:rsid w:val="00942EB5"/>
    <w:rsid w:val="00945113"/>
    <w:rsid w:val="00945DA6"/>
    <w:rsid w:val="00946B39"/>
    <w:rsid w:val="00947BFB"/>
    <w:rsid w:val="00951887"/>
    <w:rsid w:val="009528F6"/>
    <w:rsid w:val="00952F53"/>
    <w:rsid w:val="00953382"/>
    <w:rsid w:val="00954D1A"/>
    <w:rsid w:val="00955FE6"/>
    <w:rsid w:val="0095641A"/>
    <w:rsid w:val="009606AF"/>
    <w:rsid w:val="00960DCE"/>
    <w:rsid w:val="009620D5"/>
    <w:rsid w:val="009634F0"/>
    <w:rsid w:val="00963B35"/>
    <w:rsid w:val="009645F0"/>
    <w:rsid w:val="009673C6"/>
    <w:rsid w:val="009674E0"/>
    <w:rsid w:val="00970D4B"/>
    <w:rsid w:val="00970D7B"/>
    <w:rsid w:val="00971E4A"/>
    <w:rsid w:val="00973776"/>
    <w:rsid w:val="009743CD"/>
    <w:rsid w:val="00974F27"/>
    <w:rsid w:val="009750E4"/>
    <w:rsid w:val="00980737"/>
    <w:rsid w:val="00980E0D"/>
    <w:rsid w:val="00980E12"/>
    <w:rsid w:val="009815D6"/>
    <w:rsid w:val="00981A90"/>
    <w:rsid w:val="009838CE"/>
    <w:rsid w:val="0099518C"/>
    <w:rsid w:val="009A4C06"/>
    <w:rsid w:val="009B03E6"/>
    <w:rsid w:val="009B1C3D"/>
    <w:rsid w:val="009B2674"/>
    <w:rsid w:val="009B629B"/>
    <w:rsid w:val="009C1503"/>
    <w:rsid w:val="009C3135"/>
    <w:rsid w:val="009C4A25"/>
    <w:rsid w:val="009D135F"/>
    <w:rsid w:val="009D4C9A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6359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2972"/>
    <w:rsid w:val="00A67000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1A16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231E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376C"/>
    <w:rsid w:val="00B94993"/>
    <w:rsid w:val="00B94F88"/>
    <w:rsid w:val="00B96423"/>
    <w:rsid w:val="00B97440"/>
    <w:rsid w:val="00BA3F82"/>
    <w:rsid w:val="00BA43DD"/>
    <w:rsid w:val="00BA44AC"/>
    <w:rsid w:val="00BA78B1"/>
    <w:rsid w:val="00BB0D04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41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1F19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1E5F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69C6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F0AAF"/>
    <w:rsid w:val="00DF2184"/>
    <w:rsid w:val="00DF4323"/>
    <w:rsid w:val="00DF5495"/>
    <w:rsid w:val="00DF5886"/>
    <w:rsid w:val="00DF593B"/>
    <w:rsid w:val="00E00D00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5566"/>
    <w:rsid w:val="00E80016"/>
    <w:rsid w:val="00E8062F"/>
    <w:rsid w:val="00E806CD"/>
    <w:rsid w:val="00E80881"/>
    <w:rsid w:val="00E81B69"/>
    <w:rsid w:val="00E81DD2"/>
    <w:rsid w:val="00E84C64"/>
    <w:rsid w:val="00E855BB"/>
    <w:rsid w:val="00E859B7"/>
    <w:rsid w:val="00E85E95"/>
    <w:rsid w:val="00E867DC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396F"/>
    <w:rsid w:val="00F273CD"/>
    <w:rsid w:val="00F279A8"/>
    <w:rsid w:val="00F31E2F"/>
    <w:rsid w:val="00F373F9"/>
    <w:rsid w:val="00F3796F"/>
    <w:rsid w:val="00F411BA"/>
    <w:rsid w:val="00F43D4A"/>
    <w:rsid w:val="00F457A0"/>
    <w:rsid w:val="00F45C31"/>
    <w:rsid w:val="00F4610A"/>
    <w:rsid w:val="00F47E26"/>
    <w:rsid w:val="00F50B44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419A"/>
    <w:rsid w:val="00FB72BC"/>
    <w:rsid w:val="00FC18A1"/>
    <w:rsid w:val="00FC19A9"/>
    <w:rsid w:val="00FC241A"/>
    <w:rsid w:val="00FC2BB3"/>
    <w:rsid w:val="00FD0839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3XbC11v6&amp;sa=D&amp;source=calendar&amp;usd=2&amp;usg=AOvVaw1tXDfvyA8kae_6R0k2UlR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3309372409?pwd%3DY3JTQk9Db285cVBPWG5KMWdiMVc2dz09&amp;sa=D&amp;source=calendar&amp;usd=2&amp;usg=AOvVaw3iKleCPiCLVeiy3zQNxkl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11</cp:revision>
  <cp:lastPrinted>2023-02-08T09:25:00Z</cp:lastPrinted>
  <dcterms:created xsi:type="dcterms:W3CDTF">2023-03-26T17:10:00Z</dcterms:created>
  <dcterms:modified xsi:type="dcterms:W3CDTF">2023-04-03T19:25:00Z</dcterms:modified>
</cp:coreProperties>
</file>